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lang w:eastAsia="zh-CN"/>
        </w:rPr>
        <w:t>版权</w:t>
      </w:r>
      <w:r>
        <w:rPr>
          <w:rFonts w:hint="eastAsia" w:ascii="微软雅黑" w:hAnsi="微软雅黑" w:eastAsia="微软雅黑" w:cs="微软雅黑"/>
          <w:i w:val="0"/>
          <w:caps w:val="0"/>
          <w:color w:val="333333"/>
          <w:spacing w:val="8"/>
          <w:sz w:val="33"/>
          <w:szCs w:val="33"/>
          <w:shd w:val="clear" w:fill="FFFFFF"/>
        </w:rPr>
        <w:t>丨</w:t>
      </w:r>
      <w:bookmarkStart w:id="0" w:name="_GoBack"/>
      <w:bookmarkEnd w:id="0"/>
      <w:r>
        <w:rPr>
          <w:rFonts w:hint="eastAsia" w:ascii="微软雅黑" w:hAnsi="微软雅黑" w:eastAsia="微软雅黑" w:cs="微软雅黑"/>
          <w:i w:val="0"/>
          <w:caps w:val="0"/>
          <w:color w:val="333333"/>
          <w:spacing w:val="8"/>
          <w:sz w:val="33"/>
          <w:szCs w:val="33"/>
          <w:shd w:val="clear" w:fill="FFFFFF"/>
        </w:rPr>
        <w:t>公司的知识产权问题汇总攻略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000000"/>
          <w:spacing w:val="8"/>
          <w:sz w:val="22"/>
          <w:szCs w:val="22"/>
          <w:shd w:val="clear" w:fill="FFFFFF"/>
        </w:rPr>
        <w:t>在当今经济快速发展的时代，知识产权对企业的发展有着十分重要的意义，在企业建立和完善的知识产权保护制度是必须考虑、实施的问题。只有这样才能更好的保护本公司的知识产权不受侵犯，从而使企业在复杂的经济环境中立于不败之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企业在正常的生产经营过程中可能涉及的知识产权有哪些？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答：企业在正常的生产经营过程中通常可能涉及的知识产权有商标权、专利权（包括发明、实用新型、外观设计三种）、著作权以及商业秘密等。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企业如何注册商标？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商标是企业参与竞争、开拓市场的重要工具，商标注册已成为企业保护自有品牌的必须业务。企业应重视商标布局，通过专业的商标代理机构，对商标进行全面的布局和实时的监控，将为您省去很多麻烦。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企业如何申请专利？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如果企业自己有能力撰写专利申请文件，自己有既懂技术又懂法律的人才，可以自己撰写专利申请文件，向主管部门申请专利。由于申请专利专业性强，涉及的法律问题以及程序复杂，企业如果没有胜任该项工作的人员，就应该委托有信誉的专利代理公司代为申请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企业怎样确定自己的技术保护战略？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企业在正常的生产经营过程中，研发新技术或者作出了新的设计，应当综合各方面情况，分析研究是申请专利还是作为商业秘密予以保护。有的技术适合通过保密措施予以秘密，比如医药化工领域的技术，他人通常难以破解。但是机械领域的技术，产品一旦推向市场，通常难以保密。当然，有的技术可以通过商业秘密和专利结合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企业如何进行品牌建设？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企业的品牌建设，百年成之不足，一旦毁之有余。企业必须建立自己的品牌战略，提高品牌附加值。企业应该针对自己的产品和服务的特点，选择好商标、商号，不要跟风，不要攀附名牌，不要搭便车。确定商标后立即注册，然后通过宣传使用，点滴积累商誉，最终必能赢得消费者的赞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著作权受到侵害，如何寻求救济？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著作权有复制、发行、表演、展览、通过信息网络传播等多项权利，受到侵害后，可以采取自力救济，也可以采取公力救济。一是向侵权行为人发出通知，要求其停止侵权，采取删除、停止发行等行为；二是寻求公力救济，向著作权行政主管部门投诉，要求查处，或者向法院起诉被告侵权，要求被告停止侵权、赔偿损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企业怎样保护自己的商业秘密？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商场如战场，商战不可无秘密，商业间谍无处不在。企业应当建章立制，建立适合自己情况的适当的保密措施。比如与员工签订保密协议，重要文件有专人负责保管，涉密场所限制无关人员进入，重要秘密资料有不同的人保管等等。如果一旦泄密，立即采取措施，限制秘密的进一步扩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网络时代对知识产权的保护有何影响？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网络时代是一个全新的时代，对知识产权保护影响巨大。网络传播技术使得传播作品更便捷的同时，也使得著作权侵权变得更容易；电子商务使得商标在网络空间的保护出现许多新特点，企业的域名被抢注也时有发生。域名不是传统的知识产权，但是其性质是商业标识类利益。域名被抢注后，或者提请仲裁，或者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Style w:val="6"/>
          <w:rFonts w:hint="eastAsia" w:ascii="微软雅黑" w:hAnsi="微软雅黑" w:eastAsia="微软雅黑" w:cs="微软雅黑"/>
          <w:i w:val="0"/>
          <w:caps w:val="0"/>
          <w:color w:val="D92142"/>
          <w:spacing w:val="8"/>
          <w:sz w:val="25"/>
          <w:szCs w:val="25"/>
          <w:shd w:val="clear" w:fill="FFFFFF"/>
        </w:rPr>
        <w:t>企业接到有关知识产权方面的商业信函时应如何处理？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答：对很多中小型企业而言，大多无力由专人负责自己知识产权方面的监测，因此自己的商标是否被人抢注，他人申请注册的商标是否与自己的商标属于在类似商品上的相同或近似商标，是否有人侵犯了自己的商标权；自己的专利权或者著作权是否有人侵犯，通常无法及时发现。因此，知识产权代理公司发现上述问题后，一般会主动与企业联系，与企业商谈由其代为维权。企业应当慎重对待上述信函，因为企业与上述知识产权代理公司并不熟悉，不了解其执业能力以及信誉，一旦发生纠纷，可能会耽误企业自身的维权。有信誉的高水平的知识产权代理公司一般不会通过上述方式承揽业务。所以，企业接到上述信函，最好咨询自己的法律顾问或者专业律师，然后确定如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C1F11"/>
    <w:rsid w:val="209E06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