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shd w:val="clear" w:fill="FFFFFF"/>
          <w:lang w:eastAsia="zh-CN"/>
        </w:rPr>
        <w:t>高新</w:t>
      </w:r>
      <w:r>
        <w:rPr>
          <w:rFonts w:hint="eastAsia" w:ascii="微软雅黑" w:hAnsi="微软雅黑" w:eastAsia="微软雅黑" w:cs="微软雅黑"/>
          <w:i w:val="0"/>
          <w:caps w:val="0"/>
          <w:color w:val="333333"/>
          <w:spacing w:val="8"/>
          <w:sz w:val="33"/>
          <w:szCs w:val="33"/>
          <w:shd w:val="clear" w:fill="FFFFFF"/>
        </w:rPr>
        <w:t>丨</w:t>
      </w:r>
      <w:bookmarkStart w:id="0" w:name="_GoBack"/>
      <w:bookmarkEnd w:id="0"/>
      <w:r>
        <w:rPr>
          <w:rFonts w:hint="eastAsia" w:ascii="微软雅黑" w:hAnsi="微软雅黑" w:eastAsia="微软雅黑" w:cs="微软雅黑"/>
          <w:i w:val="0"/>
          <w:caps w:val="0"/>
          <w:color w:val="333333"/>
          <w:spacing w:val="8"/>
          <w:sz w:val="33"/>
          <w:szCs w:val="33"/>
          <w:shd w:val="clear" w:fill="FFFFFF"/>
        </w:rPr>
        <w:t>高企通过后并没有结束，后期不维护还是会被取消资质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2"/>
          <w:szCs w:val="22"/>
          <w:shd w:val="clear" w:fill="FFFFFF"/>
        </w:rPr>
        <w:t>一、为什么要高企维护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通过高企认定后，千万不要认为万事大吉，坐等享受优惠政策——殊不知，高企的后期维护工作的一点失误，可能会导致高企资格被取消，甚至还被追缴已享受的税收优惠，一切努力付诸东流。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u w:val="single"/>
          <w:shd w:val="clear" w:fill="FFFFFF"/>
        </w:rPr>
        <w:t>可能触发的原因有</w:t>
      </w:r>
      <w:r>
        <w:rPr>
          <w:rFonts w:hint="eastAsia" w:ascii="微软雅黑" w:hAnsi="微软雅黑" w:eastAsia="微软雅黑" w:cs="微软雅黑"/>
          <w:b w:val="0"/>
          <w:i w:val="0"/>
          <w:caps w:val="0"/>
          <w:color w:val="333333"/>
          <w:spacing w:val="8"/>
          <w:sz w:val="25"/>
          <w:szCs w:val="25"/>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①季报、年报未及时填报；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②季报、年报填写的数据不符合高新技术企业体系要求；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③未建立研发费用专账管理，或者专账管理不达标；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④季报、年报或申报材料与报税数据不一致；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⑤技术项目立项不合理，并未做当年度加计扣除；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⑥专利条件不符合或关联度低。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2"/>
          <w:szCs w:val="22"/>
          <w:shd w:val="clear" w:fill="FFFFFF"/>
        </w:rPr>
        <w:t>二、如何维护高企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1、</w:t>
      </w:r>
      <w:r>
        <w:rPr>
          <w:rFonts w:hint="eastAsia" w:ascii="微软雅黑" w:hAnsi="微软雅黑" w:eastAsia="微软雅黑" w:cs="微软雅黑"/>
          <w:b w:val="0"/>
          <w:i w:val="0"/>
          <w:caps w:val="0"/>
          <w:color w:val="333333"/>
          <w:spacing w:val="8"/>
          <w:sz w:val="25"/>
          <w:szCs w:val="25"/>
          <w:u w:val="single"/>
          <w:shd w:val="clear" w:fill="FFFFFF"/>
        </w:rPr>
        <w:t>及时报送年报</w:t>
      </w:r>
      <w:r>
        <w:rPr>
          <w:rFonts w:hint="eastAsia" w:ascii="微软雅黑" w:hAnsi="微软雅黑" w:eastAsia="微软雅黑" w:cs="微软雅黑"/>
          <w:b w:val="0"/>
          <w:i w:val="0"/>
          <w:caps w:val="0"/>
          <w:color w:val="333333"/>
          <w:spacing w:val="8"/>
          <w:sz w:val="25"/>
          <w:szCs w:val="25"/>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每年5月底前在“高企认定管理工作网”填报上一年度知识产权、科技人员、研发费用、经营收入等年度发展情况表。高企资格有效期内，累计两年未填报年度发展情况表，将被取消高企资格。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填写年报时请自查填写的数据是否符合要求：①高新技术产品（服务）收入占比不低于60%；②科技人员占比不低于10%；③境内发生的研发费用总比例不低于60%；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2、</w:t>
      </w:r>
      <w:r>
        <w:rPr>
          <w:rFonts w:hint="eastAsia" w:ascii="微软雅黑" w:hAnsi="微软雅黑" w:eastAsia="微软雅黑" w:cs="微软雅黑"/>
          <w:b w:val="0"/>
          <w:i w:val="0"/>
          <w:caps w:val="0"/>
          <w:color w:val="333333"/>
          <w:spacing w:val="8"/>
          <w:sz w:val="25"/>
          <w:szCs w:val="25"/>
          <w:u w:val="single"/>
          <w:shd w:val="clear" w:fill="FFFFFF"/>
        </w:rPr>
        <w:t>主动关注复核</w:t>
      </w:r>
      <w:r>
        <w:rPr>
          <w:rFonts w:hint="eastAsia" w:ascii="微软雅黑" w:hAnsi="微软雅黑" w:eastAsia="微软雅黑" w:cs="微软雅黑"/>
          <w:b w:val="0"/>
          <w:i w:val="0"/>
          <w:caps w:val="0"/>
          <w:color w:val="333333"/>
          <w:spacing w:val="8"/>
          <w:sz w:val="25"/>
          <w:szCs w:val="25"/>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已认定的高企，还需要接受有关部门的日常管理，发现不符合认定条件的，认定机构复核认定条件，企业应积极关注高新产品（服务）收入占比、科技人员占比、研发费用占比及知识产权等情况。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复核不符合认定条件的，取消高企资格，税务机关追缴其自发生上述行为之日所属年度起或不符合认定条件年度起已享受的高企税收优惠。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3、</w:t>
      </w:r>
      <w:r>
        <w:rPr>
          <w:rFonts w:hint="eastAsia" w:ascii="微软雅黑" w:hAnsi="微软雅黑" w:eastAsia="微软雅黑" w:cs="微软雅黑"/>
          <w:b w:val="0"/>
          <w:i w:val="0"/>
          <w:caps w:val="0"/>
          <w:color w:val="333333"/>
          <w:spacing w:val="8"/>
          <w:sz w:val="25"/>
          <w:szCs w:val="25"/>
          <w:u w:val="single"/>
          <w:shd w:val="clear" w:fill="FFFFFF"/>
        </w:rPr>
        <w:t>及时报告企业发生的重大变化</w:t>
      </w:r>
      <w:r>
        <w:rPr>
          <w:rFonts w:hint="eastAsia" w:ascii="微软雅黑" w:hAnsi="微软雅黑" w:eastAsia="微软雅黑" w:cs="微软雅黑"/>
          <w:b w:val="0"/>
          <w:i w:val="0"/>
          <w:caps w:val="0"/>
          <w:color w:val="333333"/>
          <w:spacing w:val="8"/>
          <w:sz w:val="25"/>
          <w:szCs w:val="25"/>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企业发生更名或认定条件发生重大变化（分立、合并、重组及经营业务发生变化等）三个月内向认定机构报告，审核符合认定条件的，高企资格不变，重新核发认定证书，编号与有效期不变。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审核不符合认定条件的，自条件变化年度起取消其高企资格，税务机关追缴其自发生上述行为之日所属年度起或不符合认定条件年度起已享受的高企税收优惠。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4、</w:t>
      </w:r>
      <w:r>
        <w:rPr>
          <w:rFonts w:hint="eastAsia" w:ascii="微软雅黑" w:hAnsi="微软雅黑" w:eastAsia="微软雅黑" w:cs="微软雅黑"/>
          <w:b w:val="0"/>
          <w:i w:val="0"/>
          <w:caps w:val="0"/>
          <w:color w:val="333333"/>
          <w:spacing w:val="8"/>
          <w:sz w:val="25"/>
          <w:szCs w:val="25"/>
          <w:u w:val="single"/>
          <w:shd w:val="clear" w:fill="FFFFFF"/>
        </w:rPr>
        <w:t>重点关注高企资格期满时缴交所得税</w:t>
      </w:r>
      <w:r>
        <w:rPr>
          <w:rFonts w:hint="eastAsia" w:ascii="微软雅黑" w:hAnsi="微软雅黑" w:eastAsia="微软雅黑" w:cs="微软雅黑"/>
          <w:b w:val="0"/>
          <w:i w:val="0"/>
          <w:caps w:val="0"/>
          <w:color w:val="333333"/>
          <w:spacing w:val="8"/>
          <w:sz w:val="25"/>
          <w:szCs w:val="25"/>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高企资格期满当年，在通过重新认定前，所得税暂按15%的税率预缴，在年度汇算清缴前未取得高企资格的，应按规定补缴税款。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高企资格有效期三年，到期需要重新认定的企业要提前做好工作安排（知识产权、成果转化等各项工作）。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5、</w:t>
      </w:r>
      <w:r>
        <w:rPr>
          <w:rFonts w:hint="eastAsia" w:ascii="微软雅黑" w:hAnsi="微软雅黑" w:eastAsia="微软雅黑" w:cs="微软雅黑"/>
          <w:b w:val="0"/>
          <w:i w:val="0"/>
          <w:caps w:val="0"/>
          <w:color w:val="333333"/>
          <w:spacing w:val="8"/>
          <w:sz w:val="25"/>
          <w:szCs w:val="25"/>
          <w:u w:val="single"/>
          <w:shd w:val="clear" w:fill="FFFFFF"/>
        </w:rPr>
        <w:t>异地搬迁</w:t>
      </w:r>
      <w:r>
        <w:rPr>
          <w:rFonts w:hint="eastAsia" w:ascii="微软雅黑" w:hAnsi="微软雅黑" w:eastAsia="微软雅黑" w:cs="微软雅黑"/>
          <w:b w:val="0"/>
          <w:i w:val="0"/>
          <w:caps w:val="0"/>
          <w:color w:val="333333"/>
          <w:spacing w:val="8"/>
          <w:sz w:val="25"/>
          <w:szCs w:val="25"/>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跨认定机构管理区域整体迁移的高新技术企业须向迁入地认定机构提交有效期内《高新技术企业证书》及迁入地工商等登记管理机关核发的完成迁入的相关证明。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完成整体迁移的，高企资格继续有效，编号和有效期不变；部分搬迁，由迁入地认定机构重新认定。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这样一系列工作下来，高企维护就妥妥的啦~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2"/>
          <w:szCs w:val="22"/>
          <w:shd w:val="clear" w:fill="FFFFFF"/>
        </w:rPr>
        <w:t>三、常见误区及解决思路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1.  误：等到复审或者被抽查再突击解决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     解：细化到每个月的具体工作中，确保每个月的财务数据都合理合规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2.  误：季报和年报无专人负责，无人审核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     解：专人专岗，专家审核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3.  误：技术项目由工程师自行决定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     解：需与财务数据配合，由总体的规划设计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4.  误：专利等到技术成熟再申请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     解：专人专岗，并由专家审核，确定符合高企要求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5.  误：加计扣除单独申报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     解：加计扣除需和技术项目规划、财务数据匹配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6.  误：报税数据与填报数据不一致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     解：专家核对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475A"/>
    <w:rsid w:val="40B874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2019-05-15T07:09:26Z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